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DEC66" w14:textId="77777777" w:rsidR="00F22CC3" w:rsidRDefault="00F22CC3" w:rsidP="00F22CC3">
      <w:r w:rsidRPr="00F22CC3">
        <w:t>Histoire de la vigne à Guérard</w:t>
      </w:r>
    </w:p>
    <w:p w14:paraId="32485663" w14:textId="77777777" w:rsidR="00E66077" w:rsidRPr="00F22CC3" w:rsidRDefault="00E66077" w:rsidP="00F22CC3"/>
    <w:p w14:paraId="3A92F91F" w14:textId="762E4F49" w:rsidR="00F22CC3" w:rsidRDefault="00F22CC3" w:rsidP="00F22CC3">
      <w:pPr>
        <w:rPr>
          <w:b/>
          <w:bCs/>
        </w:rPr>
      </w:pPr>
      <w:r w:rsidRPr="00F22CC3">
        <w:rPr>
          <w:b/>
          <w:bCs/>
        </w:rPr>
        <w:drawing>
          <wp:inline distT="0" distB="0" distL="0" distR="0" wp14:anchorId="32DF64C9" wp14:editId="16B3436C">
            <wp:extent cx="9525" cy="9525"/>
            <wp:effectExtent l="0" t="0" r="0" b="0"/>
            <wp:docPr id="1196794634" name="Image 22" descr="An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c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22CC3">
        <w:rPr>
          <w:b/>
          <w:bCs/>
        </w:rPr>
        <w:t>LA VIGNE A GUERARD, UNE HISTOIRE QUI VIENT DE LOIN !</w:t>
      </w:r>
    </w:p>
    <w:p w14:paraId="197B6C2B" w14:textId="77777777" w:rsidR="00E66077" w:rsidRPr="00F22CC3" w:rsidRDefault="00E66077" w:rsidP="00F22CC3"/>
    <w:p w14:paraId="336BDB9A" w14:textId="77777777" w:rsidR="00F22CC3" w:rsidRPr="00F22CC3" w:rsidRDefault="00F22CC3" w:rsidP="00F22CC3">
      <w:r w:rsidRPr="00F22CC3">
        <w:t>Jusqu’à la moitié du XIXème siècle, 400 hectares sur les 2000 de la commune de Guérard, étaient recouverts de vignes avant que le </w:t>
      </w:r>
      <w:hyperlink r:id="rId6" w:history="1">
        <w:r w:rsidRPr="00F22CC3">
          <w:rPr>
            <w:rStyle w:val="Lienhypertexte"/>
            <w:b/>
            <w:bCs/>
          </w:rPr>
          <w:t>phylloxéra</w:t>
        </w:r>
      </w:hyperlink>
      <w:r w:rsidRPr="00F22CC3">
        <w:t> ne détruise cette ressource.</w:t>
      </w:r>
      <w:r w:rsidRPr="00F22CC3">
        <w:br/>
        <w:t>Sur ces sols pauvres, des terroirs argilo-calcaires, dans des pentes exposées sud/sud-est, à la fin du 18ème siècle, trois familles guérardaises sur quatre vivaient de la vigne.                                                     </w:t>
      </w:r>
      <w:r w:rsidRPr="00F22CC3">
        <w:br/>
        <w:t>Aujourd’hui, les activités viticoles sont présentes sur un peu plus de trois hectares. Le reste de l’ancien territoire à reconquérir, est constitué principalement de terrains en friches, de parcelles boisées abandonnées, parcouru par des chemins de randonnées très prisés des promeneurs par ailleurs.</w:t>
      </w:r>
      <w:r w:rsidRPr="00F22CC3">
        <w:br/>
        <w:t>Les friches de la commune comprennent des chemins empierrés, dits des parées, édifiés dès le septième siècle et servant à faire descendre les tonneaux de vins vers les rives du Grand Morin pour être transportés jusqu’à Paris.</w:t>
      </w:r>
      <w:r w:rsidRPr="00F22CC3">
        <w:br/>
        <w:t>Le cartulaire de l’abbaye locale de Pont aux Dames </w:t>
      </w:r>
      <w:r w:rsidRPr="00F22CC3">
        <w:rPr>
          <w:i/>
          <w:iCs/>
        </w:rPr>
        <w:t>(illustrations 1 et 2)</w:t>
      </w:r>
      <w:r w:rsidRPr="00F22CC3">
        <w:t>, rapporte qu’en 1232, le Seigneur de Guérard donnait dix muids (3 000 litres environ) de vin en perpétuelle aumône au clergé.</w:t>
      </w:r>
      <w:r w:rsidRPr="00F22CC3">
        <w:br/>
        <w:t xml:space="preserve">En 1577, sous Henri </w:t>
      </w:r>
      <w:proofErr w:type="spellStart"/>
      <w:r w:rsidRPr="00F22CC3">
        <w:t>lll</w:t>
      </w:r>
      <w:proofErr w:type="spellEnd"/>
      <w:r w:rsidRPr="00F22CC3">
        <w:t>, la carte des 20 lieux </w:t>
      </w:r>
      <w:r w:rsidRPr="00F22CC3">
        <w:rPr>
          <w:i/>
          <w:iCs/>
        </w:rPr>
        <w:t>(illustration 3) </w:t>
      </w:r>
      <w:r w:rsidRPr="00F22CC3">
        <w:t>signale Guérard comme pôle viticole, à l’instar de Charly, Dormans, Château-Thierry ou Coulange la Vineuse.</w:t>
      </w:r>
      <w:r w:rsidRPr="00F22CC3">
        <w:br/>
        <w:t>En juillet 1718, dans les archives municipales, on trouve trace d’une procession pour sauver la vigne du fait de la sécheresse.</w:t>
      </w:r>
      <w:r w:rsidRPr="00F22CC3">
        <w:br/>
        <w:t>Une cartographie de 1741 du village y indique son chai banal, impasse des Fêtes dans le Bourg.</w:t>
      </w:r>
      <w:r w:rsidRPr="00F22CC3">
        <w:br/>
      </w:r>
      <w:hyperlink r:id="rId7" w:history="1">
        <w:r w:rsidRPr="00F22CC3">
          <w:rPr>
            <w:rStyle w:val="Lienhypertexte"/>
            <w:b/>
            <w:bCs/>
          </w:rPr>
          <w:t>L’Atlas de Trudaine</w:t>
        </w:r>
      </w:hyperlink>
      <w:r w:rsidRPr="00F22CC3">
        <w:t> de 1747 (sous Louis XV) </w:t>
      </w:r>
      <w:r w:rsidRPr="00F22CC3">
        <w:rPr>
          <w:i/>
          <w:iCs/>
        </w:rPr>
        <w:t>(illustration 4) </w:t>
      </w:r>
      <w:r w:rsidRPr="00F22CC3">
        <w:t xml:space="preserve">illustre les pentes de Guérard occupées principalement par les vignes, ainsi que la présence déjà antérieure d’une maison viticole, aujourd’hui réhabilitée en Maison de la Vigne et du Vin au </w:t>
      </w:r>
      <w:proofErr w:type="spellStart"/>
      <w:r w:rsidRPr="00F22CC3">
        <w:t>Charnoy</w:t>
      </w:r>
      <w:proofErr w:type="spellEnd"/>
      <w:r w:rsidRPr="00F22CC3">
        <w:t>.</w:t>
      </w:r>
      <w:r w:rsidRPr="00F22CC3">
        <w:br/>
        <w:t xml:space="preserve">Les noms des voies des anciennes vignes illustrent ce passé viticole : rue des Vignes, des Vieilles Vignes, des Hautes Vignes, du Clos des Vignes, du Clos Galle, mais aussi, se retrouvent parfois dans le dictionnaire d’Alembert Diderot de 1751 : chemin des </w:t>
      </w:r>
      <w:proofErr w:type="spellStart"/>
      <w:r w:rsidRPr="00F22CC3">
        <w:t>Pecées</w:t>
      </w:r>
      <w:proofErr w:type="spellEnd"/>
      <w:r w:rsidRPr="00F22CC3">
        <w:t xml:space="preserve"> (ancien nom des échalas) ou ru du Moque Tonneau !!!</w:t>
      </w:r>
      <w:r w:rsidRPr="00F22CC3">
        <w:br/>
        <w:t>Le plan d’Intendance, situé en salle du Conseil Municipal, </w:t>
      </w:r>
      <w:r w:rsidRPr="00F22CC3">
        <w:rPr>
          <w:i/>
          <w:iCs/>
        </w:rPr>
        <w:t>(illustration 5) </w:t>
      </w:r>
      <w:r w:rsidRPr="00F22CC3">
        <w:t>rédigé par Louis Bertier de Sauvigny en 1787, fait bien état des 400 ha de vignes sur la commune.</w:t>
      </w:r>
      <w:r w:rsidRPr="00F22CC3">
        <w:br/>
        <w:t>En 1803, il est souligné que les vins blancs de Guérard « se vendaient bien sur les marchés de Paris et de Meaux comme vin de Chablis ».</w:t>
      </w:r>
      <w:r w:rsidRPr="00F22CC3">
        <w:br/>
        <w:t>Guérard a le privilège de détenir encore une plaque de pierre datée de 1893, dédiée à la vigne morte du fait du phylloxéra dont l’arrivée a engendré des bagarres, rixes et protestations. Cette plaque, unique en Île-de-France, est fixée à ce jour sur la façade la mairie. Une réplique se trouve Place Saint-Marc à Monthérand, au pied de son emplacement initial. </w:t>
      </w:r>
      <w:r w:rsidRPr="00F22CC3">
        <w:rPr>
          <w:i/>
          <w:iCs/>
        </w:rPr>
        <w:t>(</w:t>
      </w:r>
      <w:proofErr w:type="gramStart"/>
      <w:r w:rsidRPr="00F22CC3">
        <w:rPr>
          <w:i/>
          <w:iCs/>
        </w:rPr>
        <w:t>illustration</w:t>
      </w:r>
      <w:proofErr w:type="gramEnd"/>
      <w:r w:rsidRPr="00F22CC3">
        <w:rPr>
          <w:i/>
          <w:iCs/>
        </w:rPr>
        <w:t xml:space="preserve"> 6)</w:t>
      </w:r>
      <w:r w:rsidRPr="00F22CC3">
        <w:br/>
        <w:t xml:space="preserve">La notice </w:t>
      </w:r>
      <w:proofErr w:type="spellStart"/>
      <w:r w:rsidRPr="00F22CC3">
        <w:t>Quillet</w:t>
      </w:r>
      <w:proofErr w:type="spellEnd"/>
      <w:r w:rsidRPr="00F22CC3">
        <w:t xml:space="preserve"> de 1895 nous informe qu’après l’arrivée du phylloxéra, ne subsiste plus que 150 ha de vignes sur la commune. Avec ses 400 ha de vignes plantées sur ses coteaux descendant en fortes pentes sur les rives du Grand Morin, Guérard produisait vers 1845 entre 15 et 20 000 hectolitres de vins et faisait vivre une commune de 3000 habitants. Un nombre qui tombera à 700 au début du XXème siècle. Avant le découpage administratif de 1830 séparant La Celle-en-Bas et la Villeneuve de Guérard, le village comptait plus de 600 ha de vignes !!!</w:t>
      </w:r>
      <w:r w:rsidRPr="00F22CC3">
        <w:br/>
        <w:t xml:space="preserve">Parallèlement, sous l’égide du Dr Guyot, nous retrouvons dans les archives départementales, qu’une campagne de plantation de pieds hybrides résistants de type </w:t>
      </w:r>
      <w:proofErr w:type="spellStart"/>
      <w:r w:rsidRPr="00F22CC3">
        <w:t>Bacco</w:t>
      </w:r>
      <w:proofErr w:type="spellEnd"/>
      <w:r w:rsidRPr="00F22CC3">
        <w:t xml:space="preserve"> a été lancée en 1895 </w:t>
      </w:r>
      <w:proofErr w:type="spellStart"/>
      <w:r w:rsidRPr="00F22CC3">
        <w:t>su</w:t>
      </w:r>
      <w:proofErr w:type="spellEnd"/>
      <w:r w:rsidRPr="00F22CC3">
        <w:t xml:space="preserve"> 10 journées, dont 2 pour la seule commune de Guérard.</w:t>
      </w:r>
      <w:r w:rsidRPr="00F22CC3">
        <w:br/>
        <w:t>Un superbe Bacchus de 1864 orne le fronton de la Mairie. </w:t>
      </w:r>
      <w:r w:rsidRPr="00F22CC3">
        <w:rPr>
          <w:i/>
          <w:iCs/>
        </w:rPr>
        <w:t>(illustration 7)</w:t>
      </w:r>
      <w:r w:rsidRPr="00F22CC3">
        <w:br/>
        <w:t>Une égérie de Bacchus en stuc restaurée au XIXème se trouve face à notre pharmacie.</w:t>
      </w:r>
      <w:r w:rsidRPr="00F22CC3">
        <w:br/>
        <w:t>L’église abrite une statue de </w:t>
      </w:r>
      <w:hyperlink r:id="rId8" w:anchor=".YfK5pfjjKUk" w:history="1">
        <w:r w:rsidRPr="00F22CC3">
          <w:rPr>
            <w:rStyle w:val="Lienhypertexte"/>
            <w:b/>
            <w:bCs/>
          </w:rPr>
          <w:t>Saint-Vincent</w:t>
        </w:r>
      </w:hyperlink>
      <w:r w:rsidRPr="00F22CC3">
        <w:t> </w:t>
      </w:r>
      <w:r w:rsidRPr="00F22CC3">
        <w:rPr>
          <w:i/>
          <w:iCs/>
        </w:rPr>
        <w:t>(illustration 8) </w:t>
      </w:r>
      <w:r w:rsidRPr="00F22CC3">
        <w:t>et l’un de ses grands chapiteaux est orné de grappes et de feuilles de vignes </w:t>
      </w:r>
      <w:r w:rsidRPr="00F22CC3">
        <w:rPr>
          <w:i/>
          <w:iCs/>
        </w:rPr>
        <w:t>(illustration 9)</w:t>
      </w:r>
      <w:r w:rsidRPr="00F22CC3">
        <w:t>. De même, les corbeaux d’origine (XIIème) comportent des grappes de raisins.</w:t>
      </w:r>
    </w:p>
    <w:p w14:paraId="4BD46568" w14:textId="43329FBA" w:rsidR="00F22CC3" w:rsidRPr="00F22CC3" w:rsidRDefault="00F22CC3" w:rsidP="000049C0">
      <w:pPr>
        <w:jc w:val="center"/>
      </w:pPr>
      <w:r w:rsidRPr="00F22CC3">
        <w:lastRenderedPageBreak/>
        <w:drawing>
          <wp:inline distT="0" distB="0" distL="0" distR="0" wp14:anchorId="3F2A4644" wp14:editId="2721A91F">
            <wp:extent cx="4648200" cy="3095625"/>
            <wp:effectExtent l="0" t="0" r="0" b="9525"/>
            <wp:docPr id="120514782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3095625"/>
                    </a:xfrm>
                    <a:prstGeom prst="rect">
                      <a:avLst/>
                    </a:prstGeom>
                    <a:noFill/>
                    <a:ln>
                      <a:noFill/>
                    </a:ln>
                  </pic:spPr>
                </pic:pic>
              </a:graphicData>
            </a:graphic>
          </wp:inline>
        </w:drawing>
      </w:r>
    </w:p>
    <w:p w14:paraId="2E43250B" w14:textId="5EAA41EC" w:rsidR="00F22CC3" w:rsidRPr="00F22CC3" w:rsidRDefault="00F22CC3" w:rsidP="000049C0">
      <w:pPr>
        <w:jc w:val="center"/>
      </w:pPr>
      <w:r w:rsidRPr="00F22CC3">
        <w:drawing>
          <wp:inline distT="0" distB="0" distL="0" distR="0" wp14:anchorId="53D670F9" wp14:editId="563231B8">
            <wp:extent cx="5760720" cy="6142990"/>
            <wp:effectExtent l="0" t="0" r="0" b="0"/>
            <wp:docPr id="13864378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142990"/>
                    </a:xfrm>
                    <a:prstGeom prst="rect">
                      <a:avLst/>
                    </a:prstGeom>
                    <a:noFill/>
                    <a:ln>
                      <a:noFill/>
                    </a:ln>
                  </pic:spPr>
                </pic:pic>
              </a:graphicData>
            </a:graphic>
          </wp:inline>
        </w:drawing>
      </w:r>
    </w:p>
    <w:p w14:paraId="60F0DDCD" w14:textId="36607369" w:rsidR="00F22CC3" w:rsidRDefault="00F22CC3" w:rsidP="000049C0">
      <w:pPr>
        <w:jc w:val="center"/>
      </w:pPr>
      <w:r w:rsidRPr="00F22CC3">
        <w:lastRenderedPageBreak/>
        <w:drawing>
          <wp:inline distT="0" distB="0" distL="0" distR="0" wp14:anchorId="64B8EB3A" wp14:editId="018A6C11">
            <wp:extent cx="5760720" cy="3960495"/>
            <wp:effectExtent l="0" t="0" r="0" b="0"/>
            <wp:docPr id="113140715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60495"/>
                    </a:xfrm>
                    <a:prstGeom prst="rect">
                      <a:avLst/>
                    </a:prstGeom>
                    <a:noFill/>
                    <a:ln>
                      <a:noFill/>
                    </a:ln>
                  </pic:spPr>
                </pic:pic>
              </a:graphicData>
            </a:graphic>
          </wp:inline>
        </w:drawing>
      </w:r>
    </w:p>
    <w:p w14:paraId="6724836E" w14:textId="77777777" w:rsidR="00E66077" w:rsidRPr="00F22CC3" w:rsidRDefault="00E66077" w:rsidP="00F22CC3"/>
    <w:p w14:paraId="1379F444" w14:textId="1DE48409" w:rsidR="00F22CC3" w:rsidRPr="00F22CC3" w:rsidRDefault="00F22CC3" w:rsidP="000049C0">
      <w:pPr>
        <w:jc w:val="center"/>
      </w:pPr>
      <w:r w:rsidRPr="00F22CC3">
        <w:drawing>
          <wp:inline distT="0" distB="0" distL="0" distR="0" wp14:anchorId="25250A0E" wp14:editId="0371A211">
            <wp:extent cx="5760720" cy="2762250"/>
            <wp:effectExtent l="0" t="0" r="0" b="0"/>
            <wp:docPr id="205764559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762250"/>
                    </a:xfrm>
                    <a:prstGeom prst="rect">
                      <a:avLst/>
                    </a:prstGeom>
                    <a:noFill/>
                    <a:ln>
                      <a:noFill/>
                    </a:ln>
                  </pic:spPr>
                </pic:pic>
              </a:graphicData>
            </a:graphic>
          </wp:inline>
        </w:drawing>
      </w:r>
      <w:r w:rsidR="000049C0">
        <w:br/>
      </w:r>
    </w:p>
    <w:p w14:paraId="489C92AB" w14:textId="3EFC1230" w:rsidR="00F22CC3" w:rsidRDefault="00F22CC3" w:rsidP="000049C0">
      <w:pPr>
        <w:jc w:val="center"/>
      </w:pPr>
      <w:r w:rsidRPr="00F22CC3">
        <w:drawing>
          <wp:inline distT="0" distB="0" distL="0" distR="0" wp14:anchorId="18FF89D7" wp14:editId="65E89825">
            <wp:extent cx="3822700" cy="2867025"/>
            <wp:effectExtent l="0" t="0" r="6350" b="9525"/>
            <wp:docPr id="180087380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2995" cy="2867246"/>
                    </a:xfrm>
                    <a:prstGeom prst="rect">
                      <a:avLst/>
                    </a:prstGeom>
                    <a:noFill/>
                    <a:ln>
                      <a:noFill/>
                    </a:ln>
                  </pic:spPr>
                </pic:pic>
              </a:graphicData>
            </a:graphic>
          </wp:inline>
        </w:drawing>
      </w:r>
    </w:p>
    <w:p w14:paraId="009EDA70" w14:textId="77777777" w:rsidR="00E66077" w:rsidRPr="00F22CC3" w:rsidRDefault="00E66077" w:rsidP="00F22CC3"/>
    <w:p w14:paraId="39B38C47" w14:textId="6FFA7127" w:rsidR="00F22CC3" w:rsidRDefault="00F22CC3" w:rsidP="000049C0">
      <w:pPr>
        <w:jc w:val="center"/>
      </w:pPr>
      <w:r w:rsidRPr="00F22CC3">
        <w:drawing>
          <wp:inline distT="0" distB="0" distL="0" distR="0" wp14:anchorId="1E57ACE9" wp14:editId="10E2BFE6">
            <wp:extent cx="3996356" cy="2653665"/>
            <wp:effectExtent l="0" t="0" r="4445" b="0"/>
            <wp:docPr id="4672645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6465" cy="2660377"/>
                    </a:xfrm>
                    <a:prstGeom prst="rect">
                      <a:avLst/>
                    </a:prstGeom>
                    <a:noFill/>
                    <a:ln>
                      <a:noFill/>
                    </a:ln>
                  </pic:spPr>
                </pic:pic>
              </a:graphicData>
            </a:graphic>
          </wp:inline>
        </w:drawing>
      </w:r>
    </w:p>
    <w:p w14:paraId="4C050455" w14:textId="77777777" w:rsidR="000049C0" w:rsidRPr="00F22CC3" w:rsidRDefault="000049C0" w:rsidP="00F22CC3"/>
    <w:p w14:paraId="381957AF" w14:textId="05182E8E" w:rsidR="00F22CC3" w:rsidRPr="00F22CC3" w:rsidRDefault="00F22CC3" w:rsidP="000049C0">
      <w:pPr>
        <w:jc w:val="center"/>
      </w:pPr>
      <w:r w:rsidRPr="00F22CC3">
        <w:drawing>
          <wp:inline distT="0" distB="0" distL="0" distR="0" wp14:anchorId="24913C24" wp14:editId="69512776">
            <wp:extent cx="4002094" cy="2657475"/>
            <wp:effectExtent l="0" t="0" r="0" b="0"/>
            <wp:docPr id="121785570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9087" cy="2662118"/>
                    </a:xfrm>
                    <a:prstGeom prst="rect">
                      <a:avLst/>
                    </a:prstGeom>
                    <a:noFill/>
                    <a:ln>
                      <a:noFill/>
                    </a:ln>
                  </pic:spPr>
                </pic:pic>
              </a:graphicData>
            </a:graphic>
          </wp:inline>
        </w:drawing>
      </w:r>
    </w:p>
    <w:p w14:paraId="3F45B0E3" w14:textId="2B72D908" w:rsidR="00F22CC3" w:rsidRPr="00F22CC3" w:rsidRDefault="00F22CC3" w:rsidP="000049C0">
      <w:pPr>
        <w:jc w:val="center"/>
      </w:pPr>
      <w:r w:rsidRPr="00F22CC3">
        <w:drawing>
          <wp:inline distT="0" distB="0" distL="0" distR="0" wp14:anchorId="72BCEE38" wp14:editId="2D96E52D">
            <wp:extent cx="3447218" cy="4133850"/>
            <wp:effectExtent l="0" t="0" r="1270" b="0"/>
            <wp:docPr id="177481690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0568" cy="4137868"/>
                    </a:xfrm>
                    <a:prstGeom prst="rect">
                      <a:avLst/>
                    </a:prstGeom>
                    <a:noFill/>
                    <a:ln>
                      <a:noFill/>
                    </a:ln>
                  </pic:spPr>
                </pic:pic>
              </a:graphicData>
            </a:graphic>
          </wp:inline>
        </w:drawing>
      </w:r>
    </w:p>
    <w:p w14:paraId="5F78667E" w14:textId="19056890" w:rsidR="00F22CC3" w:rsidRDefault="00F22CC3" w:rsidP="00E66077">
      <w:pPr>
        <w:jc w:val="both"/>
      </w:pPr>
      <w:r w:rsidRPr="00F22CC3">
        <w:lastRenderedPageBreak/>
        <w:t xml:space="preserve">Les sols viticoles guérardais sont implantés sur des territoires argilo-calcaires contenant dans les pentes, et à moins d’un mètre de profondeur, des calcaires dits de meulières, sous les seuils de marnes vertes, dites de Romainville. Ces pierres drainent naturellement les sols. De plus, au-delà et à moins de deux mètres de profondeur, on trouve sur les hauts de coteaux, des marnes </w:t>
      </w:r>
      <w:r w:rsidR="000049C0" w:rsidRPr="00F22CC3">
        <w:t>supra gypseuses</w:t>
      </w:r>
      <w:r w:rsidRPr="00F22CC3">
        <w:t xml:space="preserve"> constituées de coquillages fossilisés datant du jurassique, caractéristiques des grands terroirs. Il y a des millions d’années, la mer venait jusqu’ici.</w:t>
      </w:r>
      <w:r w:rsidRPr="00F22CC3">
        <w:br/>
      </w:r>
      <w:r w:rsidRPr="00F22CC3">
        <w:br/>
        <w:t xml:space="preserve">Au début des années 2000, un passionné de la vigne, a replanté au </w:t>
      </w:r>
      <w:proofErr w:type="spellStart"/>
      <w:r w:rsidRPr="00F22CC3">
        <w:t>Charnoy</w:t>
      </w:r>
      <w:proofErr w:type="spellEnd"/>
      <w:r w:rsidRPr="00F22CC3">
        <w:t>. Depuis, son vin s’inscrit dans une classification IGP pour l’Île-de-France (Inscription Géographiquement Protégée) et bénéficie plus particulièrement d’une DGC (Dénomination Géographique Complémentaire) pour GUÉRARD. Cette dernière valorisant ainsi son riche passé viticole.  Deux distinctions qui soulignent la reconnaissance d’un vin et la qualité obtenue, grâce à une vinification « pro » et à des sols propices.</w:t>
      </w:r>
      <w:r w:rsidRPr="00F22CC3">
        <w:br/>
      </w:r>
      <w:r w:rsidRPr="00F22CC3">
        <w:br/>
        <w:t>Le développement de cette renaissance, un intérêt pour la commune de Guérard, passe par un certain nombre de porteurs de projets qui souhaitent replanter des vignes sur ses sols. Pour ce faire, elle s’investit dans une démarche plus globale sur ces fonciers abandonnés, situés sur les coteaux, terres pauvres utilisées pour des activités viticoles jusqu’à la crise du phylloxéra en 1893. À ce titre et sous la conduite du Département, une procédure d’acquisition de biens vacants sans maîtres est engagée.</w:t>
      </w:r>
      <w:r w:rsidRPr="00F22CC3">
        <w:br/>
      </w:r>
      <w:r w:rsidRPr="00F22CC3">
        <w:br/>
        <w:t>Cette démarche de renaissance d’un « patrimoine enfoui » de Guérard s’inscrit dans une logique de développement raisonné, permettant d’ancrer le village dans sa ruralité au milieu de son futur Parc Naturel Régional Brie et Deux Morin.</w:t>
      </w:r>
    </w:p>
    <w:p w14:paraId="3D04E824" w14:textId="77777777" w:rsidR="00E66077" w:rsidRPr="00F22CC3" w:rsidRDefault="00E66077" w:rsidP="00E66077">
      <w:pPr>
        <w:jc w:val="both"/>
      </w:pPr>
    </w:p>
    <w:p w14:paraId="0D1736AE" w14:textId="77777777" w:rsidR="00E66077" w:rsidRDefault="00F22CC3" w:rsidP="00E66077">
      <w:pPr>
        <w:jc w:val="both"/>
      </w:pPr>
      <w:r w:rsidRPr="00F22CC3">
        <w:t>La création d’emplois pérennes, du commerce en circuit court, de l’œnotourisme, d’animations de sorties scolaires, de rencontres festives et associatives… ne feront que souligner toutes les dimensions servies par la vigne.</w:t>
      </w:r>
    </w:p>
    <w:p w14:paraId="2900CA83" w14:textId="1DF9A40D" w:rsidR="00F22CC3" w:rsidRPr="00F22CC3" w:rsidRDefault="00E66077" w:rsidP="00F22CC3">
      <w:r w:rsidRPr="00F22CC3">
        <w:t xml:space="preserve"> </w:t>
      </w:r>
    </w:p>
    <w:p w14:paraId="7FAA0E6B" w14:textId="6A0DC187" w:rsidR="00B27340" w:rsidRDefault="00F22CC3" w:rsidP="000049C0">
      <w:pPr>
        <w:jc w:val="center"/>
      </w:pPr>
      <w:r w:rsidRPr="00F22CC3">
        <w:drawing>
          <wp:inline distT="0" distB="0" distL="0" distR="0" wp14:anchorId="550BBC93" wp14:editId="6CB3176F">
            <wp:extent cx="2507964" cy="1885950"/>
            <wp:effectExtent l="0" t="0" r="6985" b="0"/>
            <wp:docPr id="90194699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1137" cy="1903376"/>
                    </a:xfrm>
                    <a:prstGeom prst="rect">
                      <a:avLst/>
                    </a:prstGeom>
                    <a:noFill/>
                    <a:ln>
                      <a:noFill/>
                    </a:ln>
                  </pic:spPr>
                </pic:pic>
              </a:graphicData>
            </a:graphic>
          </wp:inline>
        </w:drawing>
      </w:r>
      <w:r w:rsidRPr="00F22CC3">
        <w:drawing>
          <wp:inline distT="0" distB="0" distL="0" distR="0" wp14:anchorId="3E4E3256" wp14:editId="3A5BBECA">
            <wp:extent cx="2826572" cy="1885315"/>
            <wp:effectExtent l="0" t="0" r="0" b="635"/>
            <wp:docPr id="2798119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754" cy="1906113"/>
                    </a:xfrm>
                    <a:prstGeom prst="rect">
                      <a:avLst/>
                    </a:prstGeom>
                    <a:noFill/>
                    <a:ln>
                      <a:noFill/>
                    </a:ln>
                  </pic:spPr>
                </pic:pic>
              </a:graphicData>
            </a:graphic>
          </wp:inline>
        </w:drawing>
      </w:r>
    </w:p>
    <w:sectPr w:rsidR="00B27340" w:rsidSect="00F22CC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AD2DA8"/>
    <w:multiLevelType w:val="multilevel"/>
    <w:tmpl w:val="2AB23F3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ind w:left="2160" w:hanging="360"/>
      </w:pPr>
      <w:rPr>
        <w:rFonts w:ascii="Aptos" w:eastAsia="Times New Roman" w:hAnsi="Aptos" w:cstheme="majorBidi"/>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4021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lkMBhWVfF01+dSJwqLMUDEagVbmyXPlwOyHQaubDKZyUezEaYVKW0FDcM0eYQSwOnnDw64R5RPMCxKVrNU7pkg==" w:salt="yPG/9LMNcueP+ab4ue7Wi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CC3"/>
    <w:rsid w:val="000049C0"/>
    <w:rsid w:val="0001007E"/>
    <w:rsid w:val="00025392"/>
    <w:rsid w:val="002B5E87"/>
    <w:rsid w:val="002F1017"/>
    <w:rsid w:val="004918B9"/>
    <w:rsid w:val="00830C34"/>
    <w:rsid w:val="00851492"/>
    <w:rsid w:val="008A7994"/>
    <w:rsid w:val="009869B2"/>
    <w:rsid w:val="00A04CA4"/>
    <w:rsid w:val="00B27340"/>
    <w:rsid w:val="00C64569"/>
    <w:rsid w:val="00C7340D"/>
    <w:rsid w:val="00CA22C6"/>
    <w:rsid w:val="00E1376F"/>
    <w:rsid w:val="00E27936"/>
    <w:rsid w:val="00E66077"/>
    <w:rsid w:val="00E90527"/>
    <w:rsid w:val="00EA021A"/>
    <w:rsid w:val="00F22C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A9A23"/>
  <w15:chartTrackingRefBased/>
  <w15:docId w15:val="{03FBFDF0-B0E6-4912-B0B7-9BF15880C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40D"/>
    <w:rPr>
      <w:rFonts w:ascii="Aptos" w:hAnsi="Aptos" w:cs="Times New Roman"/>
      <w:kern w:val="0"/>
      <w:sz w:val="24"/>
      <w:szCs w:val="24"/>
      <w:lang w:eastAsia="fr-FR"/>
    </w:rPr>
  </w:style>
  <w:style w:type="paragraph" w:styleId="Titre1">
    <w:name w:val="heading 1"/>
    <w:basedOn w:val="Normal"/>
    <w:link w:val="Titre1Car"/>
    <w:autoRedefine/>
    <w:uiPriority w:val="9"/>
    <w:qFormat/>
    <w:rsid w:val="00C64569"/>
    <w:pPr>
      <w:widowControl w:val="0"/>
      <w:autoSpaceDE w:val="0"/>
      <w:autoSpaceDN w:val="0"/>
      <w:ind w:left="792"/>
      <w:outlineLvl w:val="0"/>
    </w:pPr>
    <w:rPr>
      <w:rFonts w:eastAsia="Arial" w:cs="Arial"/>
      <w:b/>
      <w:bCs/>
      <w:kern w:val="2"/>
      <w:sz w:val="32"/>
      <w:szCs w:val="25"/>
    </w:rPr>
  </w:style>
  <w:style w:type="paragraph" w:styleId="Titre2">
    <w:name w:val="heading 2"/>
    <w:basedOn w:val="Normal"/>
    <w:next w:val="Normal"/>
    <w:link w:val="Titre2Car"/>
    <w:uiPriority w:val="9"/>
    <w:unhideWhenUsed/>
    <w:qFormat/>
    <w:rsid w:val="002F10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autoRedefine/>
    <w:uiPriority w:val="9"/>
    <w:unhideWhenUsed/>
    <w:qFormat/>
    <w:rsid w:val="00851492"/>
    <w:pPr>
      <w:keepNext/>
      <w:keepLines/>
      <w:widowControl w:val="0"/>
      <w:autoSpaceDE w:val="0"/>
      <w:autoSpaceDN w:val="0"/>
      <w:spacing w:before="40"/>
      <w:outlineLvl w:val="2"/>
    </w:pPr>
    <w:rPr>
      <w:rFonts w:eastAsiaTheme="majorEastAsia" w:cstheme="majorBidi"/>
      <w:kern w:val="2"/>
      <w:sz w:val="28"/>
    </w:rPr>
  </w:style>
  <w:style w:type="paragraph" w:styleId="Titre4">
    <w:name w:val="heading 4"/>
    <w:basedOn w:val="Normal"/>
    <w:next w:val="Normal"/>
    <w:link w:val="Titre4Car"/>
    <w:uiPriority w:val="9"/>
    <w:unhideWhenUsed/>
    <w:qFormat/>
    <w:rsid w:val="002F1017"/>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2F101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F1017"/>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Normal"/>
    <w:autoRedefine/>
    <w:uiPriority w:val="99"/>
    <w:semiHidden/>
    <w:unhideWhenUsed/>
    <w:qFormat/>
    <w:rsid w:val="002B5E87"/>
  </w:style>
  <w:style w:type="paragraph" w:customStyle="1" w:styleId="TITRE3KARINE">
    <w:name w:val="TITRE3 KARINE"/>
    <w:basedOn w:val="Titre3"/>
    <w:link w:val="TITRE3KARINECar"/>
    <w:autoRedefine/>
    <w:qFormat/>
    <w:rsid w:val="002F1017"/>
    <w:pPr>
      <w:framePr w:wrap="notBeside" w:vAnchor="text" w:hAnchor="text" w:y="1"/>
      <w:suppressAutoHyphens/>
      <w:spacing w:before="0"/>
      <w:contextualSpacing/>
      <w:jc w:val="both"/>
    </w:pPr>
    <w:rPr>
      <w:rFonts w:eastAsia="Times New Roman"/>
      <w:b/>
      <w:smallCaps/>
      <w:color w:val="70AD47" w:themeColor="accent6"/>
      <w:shd w:val="clear" w:color="auto" w:fill="FFFFFF"/>
    </w:rPr>
  </w:style>
  <w:style w:type="character" w:customStyle="1" w:styleId="Titre3Car">
    <w:name w:val="Titre 3 Car"/>
    <w:basedOn w:val="Policepardfaut"/>
    <w:link w:val="Titre3"/>
    <w:uiPriority w:val="9"/>
    <w:rsid w:val="00851492"/>
    <w:rPr>
      <w:rFonts w:ascii="Aptos" w:eastAsiaTheme="majorEastAsia" w:hAnsi="Aptos" w:cstheme="majorBidi"/>
      <w:sz w:val="28"/>
      <w:szCs w:val="24"/>
    </w:rPr>
  </w:style>
  <w:style w:type="paragraph" w:customStyle="1" w:styleId="TITRE4KARINE">
    <w:name w:val="TITRE4 KARINE"/>
    <w:basedOn w:val="Titre4"/>
    <w:autoRedefine/>
    <w:qFormat/>
    <w:rsid w:val="002F1017"/>
    <w:pPr>
      <w:spacing w:before="0"/>
      <w:contextualSpacing/>
    </w:pPr>
    <w:rPr>
      <w:rFonts w:ascii="Aptos" w:eastAsia="Times New Roman" w:hAnsi="Aptos"/>
      <w:b/>
      <w:i w:val="0"/>
      <w:smallCaps/>
      <w:color w:val="F20EC7"/>
      <w:szCs w:val="28"/>
    </w:rPr>
  </w:style>
  <w:style w:type="character" w:customStyle="1" w:styleId="Titre4Car">
    <w:name w:val="Titre 4 Car"/>
    <w:basedOn w:val="Policepardfaut"/>
    <w:link w:val="Titre4"/>
    <w:uiPriority w:val="9"/>
    <w:rsid w:val="002F1017"/>
    <w:rPr>
      <w:rFonts w:asciiTheme="majorHAnsi" w:eastAsiaTheme="majorEastAsia" w:hAnsiTheme="majorHAnsi" w:cstheme="majorBidi"/>
      <w:i/>
      <w:iCs/>
      <w:color w:val="2F5496" w:themeColor="accent1" w:themeShade="BF"/>
      <w:sz w:val="24"/>
    </w:rPr>
  </w:style>
  <w:style w:type="paragraph" w:customStyle="1" w:styleId="TITRE1KARINE">
    <w:name w:val="TITRE1 KARINE"/>
    <w:basedOn w:val="Titre1"/>
    <w:link w:val="TITRE1KARINECar"/>
    <w:autoRedefine/>
    <w:qFormat/>
    <w:rsid w:val="002F1017"/>
    <w:pPr>
      <w:jc w:val="both"/>
    </w:pPr>
    <w:rPr>
      <w:rFonts w:eastAsia="Times New Roman"/>
      <w:b w:val="0"/>
      <w:caps/>
      <w:color w:val="0A21FE"/>
      <w:spacing w:val="20"/>
      <w:sz w:val="40"/>
      <w:szCs w:val="24"/>
    </w:rPr>
  </w:style>
  <w:style w:type="character" w:customStyle="1" w:styleId="TITRE1KARINECar">
    <w:name w:val="TITRE1 KARINE Car"/>
    <w:basedOn w:val="Titre1Car"/>
    <w:link w:val="TITRE1KARINE"/>
    <w:rsid w:val="002F1017"/>
    <w:rPr>
      <w:rFonts w:ascii="Aptos" w:eastAsia="Times New Roman" w:hAnsi="Aptos" w:cstheme="majorBidi"/>
      <w:b w:val="0"/>
      <w:bCs/>
      <w:caps/>
      <w:color w:val="0A21FE"/>
      <w:spacing w:val="20"/>
      <w:sz w:val="40"/>
      <w:szCs w:val="24"/>
      <w:lang w:eastAsia="fr-FR"/>
    </w:rPr>
  </w:style>
  <w:style w:type="character" w:customStyle="1" w:styleId="Titre1Car">
    <w:name w:val="Titre 1 Car"/>
    <w:basedOn w:val="Policepardfaut"/>
    <w:link w:val="Titre1"/>
    <w:uiPriority w:val="9"/>
    <w:rsid w:val="00C64569"/>
    <w:rPr>
      <w:rFonts w:ascii="Aptos" w:eastAsia="Arial" w:hAnsi="Aptos" w:cs="Arial"/>
      <w:b/>
      <w:bCs/>
      <w:sz w:val="32"/>
      <w:szCs w:val="25"/>
    </w:rPr>
  </w:style>
  <w:style w:type="paragraph" w:customStyle="1" w:styleId="TITRE2KARINE">
    <w:name w:val="TITRE2 KARINE"/>
    <w:basedOn w:val="Titre2"/>
    <w:link w:val="TITRE2KARINECar"/>
    <w:autoRedefine/>
    <w:qFormat/>
    <w:rsid w:val="002F1017"/>
    <w:pPr>
      <w:spacing w:before="0" w:line="360" w:lineRule="auto"/>
    </w:pPr>
    <w:rPr>
      <w:rFonts w:ascii="Aptos" w:eastAsia="Times New Roman" w:hAnsi="Aptos" w:cs="Open Sans"/>
      <w:b/>
      <w:bCs/>
      <w:smallCaps/>
      <w:sz w:val="32"/>
      <w:szCs w:val="24"/>
    </w:rPr>
  </w:style>
  <w:style w:type="character" w:customStyle="1" w:styleId="TITRE2KARINECar">
    <w:name w:val="TITRE2 KARINE Car"/>
    <w:basedOn w:val="Titre2Car"/>
    <w:link w:val="TITRE2KARINE"/>
    <w:rsid w:val="002F1017"/>
    <w:rPr>
      <w:rFonts w:ascii="Aptos" w:eastAsia="Times New Roman" w:hAnsi="Aptos" w:cs="Open Sans"/>
      <w:b/>
      <w:bCs/>
      <w:smallCaps/>
      <w:color w:val="2F5496" w:themeColor="accent1" w:themeShade="BF"/>
      <w:sz w:val="32"/>
      <w:szCs w:val="24"/>
      <w:lang w:eastAsia="fr-FR"/>
    </w:rPr>
  </w:style>
  <w:style w:type="character" w:customStyle="1" w:styleId="Titre2Car">
    <w:name w:val="Titre 2 Car"/>
    <w:basedOn w:val="Policepardfaut"/>
    <w:link w:val="Titre2"/>
    <w:uiPriority w:val="9"/>
    <w:rsid w:val="002F1017"/>
    <w:rPr>
      <w:rFonts w:asciiTheme="majorHAnsi" w:eastAsiaTheme="majorEastAsia" w:hAnsiTheme="majorHAnsi" w:cstheme="majorBidi"/>
      <w:color w:val="2F5496" w:themeColor="accent1" w:themeShade="BF"/>
      <w:sz w:val="26"/>
      <w:szCs w:val="26"/>
    </w:rPr>
  </w:style>
  <w:style w:type="character" w:customStyle="1" w:styleId="TITRE3KARINECar">
    <w:name w:val="TITRE3 KARINE Car"/>
    <w:basedOn w:val="Titre3Car"/>
    <w:link w:val="TITRE3KARINE"/>
    <w:rsid w:val="002F1017"/>
    <w:rPr>
      <w:rFonts w:ascii="Aptos" w:eastAsia="Times New Roman" w:hAnsi="Aptos" w:cstheme="majorBidi"/>
      <w:b/>
      <w:smallCaps/>
      <w:color w:val="70AD47" w:themeColor="accent6"/>
      <w:sz w:val="28"/>
      <w:szCs w:val="24"/>
      <w:lang w:eastAsia="fr-FR"/>
    </w:rPr>
  </w:style>
  <w:style w:type="paragraph" w:styleId="TM3">
    <w:name w:val="toc 3"/>
    <w:basedOn w:val="Normal"/>
    <w:next w:val="Normal"/>
    <w:autoRedefine/>
    <w:uiPriority w:val="39"/>
    <w:unhideWhenUsed/>
    <w:rsid w:val="002F1017"/>
    <w:pPr>
      <w:tabs>
        <w:tab w:val="right" w:leader="dot" w:pos="10478"/>
      </w:tabs>
      <w:ind w:left="440"/>
    </w:pPr>
    <w:rPr>
      <w:rFonts w:cstheme="minorHAnsi"/>
      <w:bCs/>
      <w:noProof/>
      <w:color w:val="70AD47" w:themeColor="accent6"/>
    </w:rPr>
  </w:style>
  <w:style w:type="paragraph" w:styleId="TM4">
    <w:name w:val="toc 4"/>
    <w:basedOn w:val="Normal"/>
    <w:next w:val="Normal"/>
    <w:autoRedefine/>
    <w:uiPriority w:val="39"/>
    <w:unhideWhenUsed/>
    <w:qFormat/>
    <w:rsid w:val="002F1017"/>
    <w:pPr>
      <w:ind w:left="660"/>
    </w:pPr>
    <w:rPr>
      <w:rFonts w:cstheme="minorHAnsi"/>
      <w:color w:val="F20EC7"/>
      <w:szCs w:val="18"/>
    </w:rPr>
  </w:style>
  <w:style w:type="paragraph" w:styleId="TM5">
    <w:name w:val="toc 5"/>
    <w:basedOn w:val="Normal"/>
    <w:next w:val="Normal"/>
    <w:autoRedefine/>
    <w:uiPriority w:val="39"/>
    <w:unhideWhenUsed/>
    <w:qFormat/>
    <w:rsid w:val="002F1017"/>
    <w:pPr>
      <w:ind w:left="880"/>
    </w:pPr>
    <w:rPr>
      <w:rFonts w:cstheme="minorHAnsi"/>
      <w:szCs w:val="18"/>
    </w:rPr>
  </w:style>
  <w:style w:type="paragraph" w:customStyle="1" w:styleId="Style1NormalKARINE">
    <w:name w:val="Style1 Normal KARINE"/>
    <w:basedOn w:val="Normal"/>
    <w:autoRedefine/>
    <w:qFormat/>
    <w:rsid w:val="009869B2"/>
    <w:rPr>
      <w:rFonts w:cs="Open Sans"/>
      <w:shd w:val="clear" w:color="auto" w:fill="FFFFFF"/>
    </w:rPr>
  </w:style>
  <w:style w:type="paragraph" w:customStyle="1" w:styleId="Style1">
    <w:name w:val="Style1"/>
    <w:basedOn w:val="TITRE2KARINE"/>
    <w:autoRedefine/>
    <w:qFormat/>
    <w:rsid w:val="002F1017"/>
    <w:rPr>
      <w:b w:val="0"/>
      <w:color w:val="auto"/>
      <w:sz w:val="28"/>
    </w:rPr>
  </w:style>
  <w:style w:type="paragraph" w:customStyle="1" w:styleId="TITRE2AKARINE">
    <w:name w:val="TITRE2A KARINE"/>
    <w:basedOn w:val="Style1"/>
    <w:autoRedefine/>
    <w:qFormat/>
    <w:rsid w:val="009869B2"/>
  </w:style>
  <w:style w:type="paragraph" w:customStyle="1" w:styleId="Style2">
    <w:name w:val="Style2"/>
    <w:basedOn w:val="TITRE2KARINE"/>
    <w:autoRedefine/>
    <w:qFormat/>
    <w:rsid w:val="002F1017"/>
    <w:rPr>
      <w:color w:val="auto"/>
    </w:rPr>
  </w:style>
  <w:style w:type="paragraph" w:customStyle="1" w:styleId="action">
    <w:name w:val="action"/>
    <w:basedOn w:val="Normal"/>
    <w:rsid w:val="002F1017"/>
    <w:pPr>
      <w:spacing w:before="100" w:beforeAutospacing="1" w:after="100" w:afterAutospacing="1"/>
    </w:pPr>
    <w:rPr>
      <w:rFonts w:ascii="Times New Roman" w:hAnsi="Times New Roman"/>
    </w:rPr>
  </w:style>
  <w:style w:type="character" w:customStyle="1" w:styleId="lienwordcfp">
    <w:name w:val="lienword__cf_p__"/>
    <w:basedOn w:val="Policepardfaut"/>
    <w:rsid w:val="002F1017"/>
  </w:style>
  <w:style w:type="character" w:customStyle="1" w:styleId="buttons">
    <w:name w:val="buttons"/>
    <w:basedOn w:val="Policepardfaut"/>
    <w:rsid w:val="002F1017"/>
  </w:style>
  <w:style w:type="paragraph" w:customStyle="1" w:styleId="acces">
    <w:name w:val="acces"/>
    <w:basedOn w:val="Normal"/>
    <w:rsid w:val="002F1017"/>
    <w:pPr>
      <w:spacing w:before="100" w:beforeAutospacing="1" w:after="100" w:afterAutospacing="1"/>
    </w:pPr>
    <w:rPr>
      <w:rFonts w:ascii="Times New Roman" w:hAnsi="Times New Roman"/>
    </w:rPr>
  </w:style>
  <w:style w:type="paragraph" w:customStyle="1" w:styleId="bodytext">
    <w:name w:val="bodytext"/>
    <w:basedOn w:val="Normal"/>
    <w:rsid w:val="002F1017"/>
    <w:pPr>
      <w:spacing w:before="100" w:beforeAutospacing="1" w:after="100" w:afterAutospacing="1"/>
    </w:pPr>
    <w:rPr>
      <w:rFonts w:ascii="Times New Roman" w:hAnsi="Times New Roman"/>
    </w:rPr>
  </w:style>
  <w:style w:type="character" w:customStyle="1" w:styleId="Accentuation1">
    <w:name w:val="Accentuation1"/>
    <w:basedOn w:val="Policepardfaut"/>
    <w:rsid w:val="002F1017"/>
  </w:style>
  <w:style w:type="paragraph" w:customStyle="1" w:styleId="listbullet">
    <w:name w:val="listbullet"/>
    <w:basedOn w:val="Normal"/>
    <w:rsid w:val="002F1017"/>
    <w:pPr>
      <w:spacing w:before="100" w:beforeAutospacing="1" w:after="100" w:afterAutospacing="1"/>
    </w:pPr>
    <w:rPr>
      <w:rFonts w:ascii="Times New Roman" w:hAnsi="Times New Roman"/>
    </w:rPr>
  </w:style>
  <w:style w:type="character" w:customStyle="1" w:styleId="specialbold">
    <w:name w:val="specialbold"/>
    <w:basedOn w:val="Policepardfaut"/>
    <w:rsid w:val="002F1017"/>
  </w:style>
  <w:style w:type="paragraph" w:customStyle="1" w:styleId="warning">
    <w:name w:val="warning"/>
    <w:basedOn w:val="Normal"/>
    <w:rsid w:val="002F1017"/>
    <w:pPr>
      <w:spacing w:before="100" w:beforeAutospacing="1" w:after="100" w:afterAutospacing="1"/>
    </w:pPr>
    <w:rPr>
      <w:rFonts w:ascii="Times New Roman" w:hAnsi="Times New Roman"/>
    </w:rPr>
  </w:style>
  <w:style w:type="paragraph" w:customStyle="1" w:styleId="listnumber">
    <w:name w:val="listnumber"/>
    <w:basedOn w:val="Normal"/>
    <w:rsid w:val="002F1017"/>
    <w:pPr>
      <w:spacing w:before="100" w:beforeAutospacing="1" w:after="100" w:afterAutospacing="1"/>
    </w:pPr>
    <w:rPr>
      <w:rFonts w:ascii="Times New Roman" w:hAnsi="Times New Roman"/>
    </w:rPr>
  </w:style>
  <w:style w:type="paragraph" w:customStyle="1" w:styleId="note">
    <w:name w:val="note"/>
    <w:basedOn w:val="Normal"/>
    <w:rsid w:val="002F1017"/>
    <w:pPr>
      <w:spacing w:before="100" w:beforeAutospacing="1" w:after="100" w:afterAutospacing="1"/>
    </w:pPr>
    <w:rPr>
      <w:rFonts w:ascii="Times New Roman" w:hAnsi="Times New Roman"/>
    </w:rPr>
  </w:style>
  <w:style w:type="paragraph" w:customStyle="1" w:styleId="procedureheading">
    <w:name w:val="procedureheading"/>
    <w:basedOn w:val="Normal"/>
    <w:rsid w:val="002F1017"/>
    <w:pPr>
      <w:spacing w:before="100" w:beforeAutospacing="1" w:after="100" w:afterAutospacing="1"/>
    </w:pPr>
    <w:rPr>
      <w:rFonts w:ascii="Times New Roman" w:hAnsi="Times New Roman"/>
    </w:rPr>
  </w:style>
  <w:style w:type="paragraph" w:customStyle="1" w:styleId="listbullet2">
    <w:name w:val="listbullet2"/>
    <w:basedOn w:val="Normal"/>
    <w:rsid w:val="002F1017"/>
    <w:pPr>
      <w:spacing w:before="100" w:beforeAutospacing="1" w:after="100" w:afterAutospacing="1"/>
    </w:pPr>
    <w:rPr>
      <w:rFonts w:ascii="Times New Roman" w:hAnsi="Times New Roman"/>
    </w:rPr>
  </w:style>
  <w:style w:type="paragraph" w:customStyle="1" w:styleId="subheading">
    <w:name w:val="subheading"/>
    <w:basedOn w:val="Normal"/>
    <w:rsid w:val="002F1017"/>
    <w:pPr>
      <w:spacing w:before="100" w:beforeAutospacing="1" w:after="100" w:afterAutospacing="1"/>
    </w:pPr>
    <w:rPr>
      <w:rFonts w:ascii="Times New Roman" w:hAnsi="Times New Roman"/>
    </w:rPr>
  </w:style>
  <w:style w:type="character" w:customStyle="1" w:styleId="superscript">
    <w:name w:val="superscript"/>
    <w:basedOn w:val="Policepardfaut"/>
    <w:rsid w:val="002F1017"/>
  </w:style>
  <w:style w:type="character" w:customStyle="1" w:styleId="jumptemplatememefenetreprintweb">
    <w:name w:val="jumptemplate_memefenetre_printweb_"/>
    <w:basedOn w:val="Policepardfaut"/>
    <w:rsid w:val="002F1017"/>
  </w:style>
  <w:style w:type="paragraph" w:customStyle="1" w:styleId="action2">
    <w:name w:val="action2"/>
    <w:basedOn w:val="Normal"/>
    <w:rsid w:val="002F1017"/>
    <w:pPr>
      <w:spacing w:before="100" w:beforeAutospacing="1" w:after="100" w:afterAutospacing="1"/>
    </w:pPr>
    <w:rPr>
      <w:rFonts w:ascii="Times New Roman" w:hAnsi="Times New Roman"/>
    </w:rPr>
  </w:style>
  <w:style w:type="paragraph" w:customStyle="1" w:styleId="listbullet3">
    <w:name w:val="listbullet3"/>
    <w:basedOn w:val="Normal"/>
    <w:rsid w:val="002F1017"/>
    <w:pPr>
      <w:spacing w:before="100" w:beforeAutospacing="1" w:after="100" w:afterAutospacing="1"/>
    </w:pPr>
    <w:rPr>
      <w:rFonts w:ascii="Times New Roman" w:hAnsi="Times New Roman"/>
    </w:rPr>
  </w:style>
  <w:style w:type="paragraph" w:customStyle="1" w:styleId="exempleparagraphe">
    <w:name w:val="exempleparagraphe"/>
    <w:basedOn w:val="Normal"/>
    <w:rsid w:val="002F1017"/>
    <w:pPr>
      <w:spacing w:before="100" w:beforeAutospacing="1" w:after="100" w:afterAutospacing="1"/>
    </w:pPr>
    <w:rPr>
      <w:rFonts w:ascii="Times New Roman" w:hAnsi="Times New Roman"/>
    </w:rPr>
  </w:style>
  <w:style w:type="character" w:customStyle="1" w:styleId="exemple">
    <w:name w:val="exemple"/>
    <w:basedOn w:val="Policepardfaut"/>
    <w:rsid w:val="002F1017"/>
  </w:style>
  <w:style w:type="paragraph" w:customStyle="1" w:styleId="Style3">
    <w:name w:val="Style3"/>
    <w:basedOn w:val="Normal"/>
    <w:autoRedefine/>
    <w:qFormat/>
    <w:rsid w:val="002F1017"/>
    <w:pPr>
      <w:keepNext/>
      <w:keepLines/>
      <w:spacing w:before="40"/>
      <w:jc w:val="both"/>
      <w:outlineLvl w:val="1"/>
    </w:pPr>
    <w:rPr>
      <w:rFonts w:cs="Open Sans"/>
      <w:bCs/>
      <w:smallCaps/>
      <w:color w:val="0099FF"/>
      <w:sz w:val="32"/>
    </w:rPr>
  </w:style>
  <w:style w:type="character" w:customStyle="1" w:styleId="Titre5Car">
    <w:name w:val="Titre 5 Car"/>
    <w:basedOn w:val="Policepardfaut"/>
    <w:link w:val="Titre5"/>
    <w:uiPriority w:val="9"/>
    <w:rsid w:val="002F1017"/>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2F1017"/>
    <w:rPr>
      <w:rFonts w:asciiTheme="majorHAnsi" w:eastAsiaTheme="majorEastAsia" w:hAnsiTheme="majorHAnsi" w:cstheme="majorBidi"/>
      <w:color w:val="1F3763" w:themeColor="accent1" w:themeShade="7F"/>
      <w:sz w:val="24"/>
    </w:rPr>
  </w:style>
  <w:style w:type="paragraph" w:styleId="TM1">
    <w:name w:val="toc 1"/>
    <w:basedOn w:val="Normal"/>
    <w:next w:val="Normal"/>
    <w:autoRedefine/>
    <w:uiPriority w:val="39"/>
    <w:unhideWhenUsed/>
    <w:rsid w:val="002F1017"/>
    <w:pPr>
      <w:tabs>
        <w:tab w:val="right" w:leader="dot" w:pos="10478"/>
      </w:tabs>
      <w:spacing w:before="120" w:after="120"/>
    </w:pPr>
    <w:rPr>
      <w:rFonts w:cstheme="minorHAnsi"/>
      <w:b/>
      <w:bCs/>
      <w:caps/>
      <w:noProof/>
      <w:color w:val="0A21FE"/>
      <w:sz w:val="40"/>
      <w:szCs w:val="36"/>
    </w:rPr>
  </w:style>
  <w:style w:type="paragraph" w:styleId="TM2">
    <w:name w:val="toc 2"/>
    <w:basedOn w:val="Normal"/>
    <w:next w:val="Normal"/>
    <w:autoRedefine/>
    <w:uiPriority w:val="39"/>
    <w:unhideWhenUsed/>
    <w:rsid w:val="002F1017"/>
    <w:pPr>
      <w:tabs>
        <w:tab w:val="right" w:leader="dot" w:pos="10478"/>
      </w:tabs>
      <w:ind w:left="220"/>
    </w:pPr>
    <w:rPr>
      <w:rFonts w:cstheme="minorHAnsi"/>
      <w:b/>
      <w:bCs/>
      <w:smallCaps/>
      <w:noProof/>
      <w:color w:val="5B9BD5" w:themeColor="accent5"/>
      <w:sz w:val="32"/>
      <w:szCs w:val="32"/>
    </w:rPr>
  </w:style>
  <w:style w:type="paragraph" w:styleId="TM6">
    <w:name w:val="toc 6"/>
    <w:basedOn w:val="Normal"/>
    <w:next w:val="Normal"/>
    <w:autoRedefine/>
    <w:uiPriority w:val="39"/>
    <w:unhideWhenUsed/>
    <w:rsid w:val="002F1017"/>
    <w:pPr>
      <w:ind w:left="1100"/>
    </w:pPr>
    <w:rPr>
      <w:rFonts w:cstheme="minorHAnsi"/>
      <w:sz w:val="18"/>
      <w:szCs w:val="18"/>
    </w:rPr>
  </w:style>
  <w:style w:type="paragraph" w:styleId="TM7">
    <w:name w:val="toc 7"/>
    <w:basedOn w:val="Normal"/>
    <w:next w:val="Normal"/>
    <w:autoRedefine/>
    <w:uiPriority w:val="39"/>
    <w:unhideWhenUsed/>
    <w:rsid w:val="002F1017"/>
    <w:pPr>
      <w:ind w:left="1320"/>
    </w:pPr>
    <w:rPr>
      <w:rFonts w:cstheme="minorHAnsi"/>
      <w:sz w:val="18"/>
      <w:szCs w:val="18"/>
    </w:rPr>
  </w:style>
  <w:style w:type="paragraph" w:styleId="TM8">
    <w:name w:val="toc 8"/>
    <w:basedOn w:val="Normal"/>
    <w:next w:val="Normal"/>
    <w:autoRedefine/>
    <w:uiPriority w:val="39"/>
    <w:unhideWhenUsed/>
    <w:rsid w:val="002F1017"/>
    <w:pPr>
      <w:ind w:left="1540"/>
    </w:pPr>
    <w:rPr>
      <w:rFonts w:cstheme="minorHAnsi"/>
      <w:sz w:val="18"/>
      <w:szCs w:val="18"/>
    </w:rPr>
  </w:style>
  <w:style w:type="paragraph" w:styleId="TM9">
    <w:name w:val="toc 9"/>
    <w:basedOn w:val="Normal"/>
    <w:next w:val="Normal"/>
    <w:autoRedefine/>
    <w:uiPriority w:val="39"/>
    <w:unhideWhenUsed/>
    <w:rsid w:val="002F1017"/>
    <w:pPr>
      <w:ind w:left="1760"/>
    </w:pPr>
    <w:rPr>
      <w:rFonts w:cstheme="minorHAnsi"/>
      <w:sz w:val="18"/>
      <w:szCs w:val="18"/>
    </w:rPr>
  </w:style>
  <w:style w:type="paragraph" w:styleId="Titre">
    <w:name w:val="Title"/>
    <w:aliases w:val="Titre2"/>
    <w:basedOn w:val="Normal"/>
    <w:next w:val="Normal"/>
    <w:link w:val="TitreCar"/>
    <w:autoRedefine/>
    <w:uiPriority w:val="10"/>
    <w:qFormat/>
    <w:rsid w:val="00C7340D"/>
    <w:pPr>
      <w:contextualSpacing/>
    </w:pPr>
    <w:rPr>
      <w:rFonts w:eastAsiaTheme="majorEastAsia" w:cstheme="majorBidi"/>
      <w:b/>
      <w:spacing w:val="-10"/>
      <w:kern w:val="28"/>
      <w:sz w:val="28"/>
      <w:szCs w:val="56"/>
    </w:rPr>
  </w:style>
  <w:style w:type="character" w:customStyle="1" w:styleId="TitreCar">
    <w:name w:val="Titre Car"/>
    <w:aliases w:val="Titre2 Car"/>
    <w:basedOn w:val="Policepardfaut"/>
    <w:link w:val="Titre"/>
    <w:uiPriority w:val="10"/>
    <w:rsid w:val="00C7340D"/>
    <w:rPr>
      <w:rFonts w:ascii="Aptos" w:eastAsiaTheme="majorEastAsia" w:hAnsi="Aptos" w:cstheme="majorBidi"/>
      <w:b/>
      <w:spacing w:val="-10"/>
      <w:kern w:val="28"/>
      <w:sz w:val="28"/>
      <w:szCs w:val="56"/>
    </w:rPr>
  </w:style>
  <w:style w:type="character" w:styleId="Lienhypertexte">
    <w:name w:val="Hyperlink"/>
    <w:basedOn w:val="Policepardfaut"/>
    <w:uiPriority w:val="99"/>
    <w:unhideWhenUsed/>
    <w:rsid w:val="002F1017"/>
    <w:rPr>
      <w:color w:val="0563C1" w:themeColor="hyperlink"/>
      <w:u w:val="single"/>
    </w:rPr>
  </w:style>
  <w:style w:type="paragraph" w:styleId="Sansinterligne">
    <w:name w:val="No Spacing"/>
    <w:link w:val="SansinterligneCar"/>
    <w:uiPriority w:val="1"/>
    <w:qFormat/>
    <w:rsid w:val="002F1017"/>
  </w:style>
  <w:style w:type="character" w:customStyle="1" w:styleId="SansinterligneCar">
    <w:name w:val="Sans interligne Car"/>
    <w:basedOn w:val="Policepardfaut"/>
    <w:link w:val="Sansinterligne"/>
    <w:uiPriority w:val="1"/>
    <w:rsid w:val="002F1017"/>
  </w:style>
  <w:style w:type="paragraph" w:styleId="Paragraphedeliste">
    <w:name w:val="List Paragraph"/>
    <w:basedOn w:val="Normal"/>
    <w:uiPriority w:val="34"/>
    <w:qFormat/>
    <w:rsid w:val="002F1017"/>
    <w:pPr>
      <w:ind w:left="720"/>
      <w:contextualSpacing/>
    </w:pPr>
  </w:style>
  <w:style w:type="paragraph" w:styleId="En-ttedetabledesmatires">
    <w:name w:val="TOC Heading"/>
    <w:basedOn w:val="Titre1"/>
    <w:next w:val="Normal"/>
    <w:uiPriority w:val="39"/>
    <w:unhideWhenUsed/>
    <w:qFormat/>
    <w:rsid w:val="002F1017"/>
    <w:pPr>
      <w:outlineLvl w:val="9"/>
    </w:pPr>
  </w:style>
  <w:style w:type="paragraph" w:customStyle="1" w:styleId="LIENHYPERTEXTE0">
    <w:name w:val="LIEN HYPERTEXTE"/>
    <w:basedOn w:val="Paragraphedeliste"/>
    <w:autoRedefine/>
    <w:qFormat/>
    <w:rsid w:val="002F1017"/>
    <w:pPr>
      <w:overflowPunct w:val="0"/>
      <w:autoSpaceDE w:val="0"/>
      <w:autoSpaceDN w:val="0"/>
      <w:adjustRightInd w:val="0"/>
      <w:textAlignment w:val="baseline"/>
    </w:pPr>
    <w:rPr>
      <w:color w:val="ED0000"/>
      <w:szCs w:val="20"/>
    </w:rPr>
  </w:style>
  <w:style w:type="paragraph" w:styleId="En-tte">
    <w:name w:val="header"/>
    <w:basedOn w:val="Normal"/>
    <w:link w:val="En-tteCar"/>
    <w:uiPriority w:val="99"/>
    <w:unhideWhenUsed/>
    <w:rsid w:val="002F1017"/>
    <w:pPr>
      <w:tabs>
        <w:tab w:val="center" w:pos="4536"/>
        <w:tab w:val="right" w:pos="9072"/>
      </w:tabs>
    </w:pPr>
  </w:style>
  <w:style w:type="character" w:customStyle="1" w:styleId="En-tteCar">
    <w:name w:val="En-tête Car"/>
    <w:basedOn w:val="Policepardfaut"/>
    <w:link w:val="En-tte"/>
    <w:uiPriority w:val="99"/>
    <w:rsid w:val="002F1017"/>
    <w:rPr>
      <w:rFonts w:ascii="Aptos" w:hAnsi="Aptos"/>
      <w:sz w:val="24"/>
    </w:rPr>
  </w:style>
  <w:style w:type="paragraph" w:styleId="Pieddepage">
    <w:name w:val="footer"/>
    <w:basedOn w:val="Normal"/>
    <w:link w:val="PieddepageCar"/>
    <w:uiPriority w:val="99"/>
    <w:unhideWhenUsed/>
    <w:rsid w:val="002F1017"/>
    <w:pPr>
      <w:tabs>
        <w:tab w:val="center" w:pos="4536"/>
        <w:tab w:val="right" w:pos="9072"/>
      </w:tabs>
    </w:pPr>
  </w:style>
  <w:style w:type="character" w:customStyle="1" w:styleId="PieddepageCar">
    <w:name w:val="Pied de page Car"/>
    <w:basedOn w:val="Policepardfaut"/>
    <w:link w:val="Pieddepage"/>
    <w:uiPriority w:val="99"/>
    <w:rsid w:val="002F1017"/>
    <w:rPr>
      <w:rFonts w:ascii="Aptos" w:hAnsi="Aptos"/>
      <w:sz w:val="24"/>
    </w:rPr>
  </w:style>
  <w:style w:type="paragraph" w:customStyle="1" w:styleId="NORMALKARINE">
    <w:name w:val="NORMAL KARINE"/>
    <w:basedOn w:val="Normal"/>
    <w:autoRedefine/>
    <w:qFormat/>
    <w:rsid w:val="002F1017"/>
    <w:pPr>
      <w:jc w:val="both"/>
    </w:pPr>
    <w:rPr>
      <w:bCs/>
      <w:szCs w:val="16"/>
      <w:shd w:val="clear" w:color="auto" w:fill="FFFFFF"/>
    </w:rPr>
  </w:style>
  <w:style w:type="character" w:styleId="Mentionnonrsolue">
    <w:name w:val="Unresolved Mention"/>
    <w:basedOn w:val="Policepardfaut"/>
    <w:uiPriority w:val="99"/>
    <w:semiHidden/>
    <w:unhideWhenUsed/>
    <w:rsid w:val="00F22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3874492">
      <w:bodyDiv w:val="1"/>
      <w:marLeft w:val="0"/>
      <w:marRight w:val="0"/>
      <w:marTop w:val="0"/>
      <w:marBottom w:val="0"/>
      <w:divBdr>
        <w:top w:val="none" w:sz="0" w:space="0" w:color="auto"/>
        <w:left w:val="none" w:sz="0" w:space="0" w:color="auto"/>
        <w:bottom w:val="none" w:sz="0" w:space="0" w:color="auto"/>
        <w:right w:val="none" w:sz="0" w:space="0" w:color="auto"/>
      </w:divBdr>
      <w:divsChild>
        <w:div w:id="812333185">
          <w:marLeft w:val="-225"/>
          <w:marRight w:val="-225"/>
          <w:marTop w:val="0"/>
          <w:marBottom w:val="0"/>
          <w:divBdr>
            <w:top w:val="none" w:sz="0" w:space="0" w:color="auto"/>
            <w:left w:val="none" w:sz="0" w:space="0" w:color="auto"/>
            <w:bottom w:val="none" w:sz="0" w:space="0" w:color="auto"/>
            <w:right w:val="none" w:sz="0" w:space="0" w:color="auto"/>
          </w:divBdr>
          <w:divsChild>
            <w:div w:id="735783867">
              <w:marLeft w:val="0"/>
              <w:marRight w:val="0"/>
              <w:marTop w:val="0"/>
              <w:marBottom w:val="0"/>
              <w:divBdr>
                <w:top w:val="none" w:sz="0" w:space="0" w:color="auto"/>
                <w:left w:val="none" w:sz="0" w:space="0" w:color="auto"/>
                <w:bottom w:val="none" w:sz="0" w:space="0" w:color="auto"/>
                <w:right w:val="none" w:sz="0" w:space="0" w:color="auto"/>
              </w:divBdr>
            </w:div>
          </w:divsChild>
        </w:div>
        <w:div w:id="995838972">
          <w:marLeft w:val="-225"/>
          <w:marRight w:val="-225"/>
          <w:marTop w:val="0"/>
          <w:marBottom w:val="0"/>
          <w:divBdr>
            <w:top w:val="none" w:sz="0" w:space="0" w:color="auto"/>
            <w:left w:val="none" w:sz="0" w:space="0" w:color="auto"/>
            <w:bottom w:val="none" w:sz="0" w:space="0" w:color="auto"/>
            <w:right w:val="none" w:sz="0" w:space="0" w:color="auto"/>
          </w:divBdr>
          <w:divsChild>
            <w:div w:id="61222502">
              <w:marLeft w:val="0"/>
              <w:marRight w:val="0"/>
              <w:marTop w:val="0"/>
              <w:marBottom w:val="0"/>
              <w:divBdr>
                <w:top w:val="none" w:sz="0" w:space="0" w:color="auto"/>
                <w:left w:val="none" w:sz="0" w:space="0" w:color="auto"/>
                <w:bottom w:val="none" w:sz="0" w:space="0" w:color="auto"/>
                <w:right w:val="none" w:sz="0" w:space="0" w:color="auto"/>
              </w:divBdr>
              <w:divsChild>
                <w:div w:id="1324436479">
                  <w:marLeft w:val="0"/>
                  <w:marRight w:val="0"/>
                  <w:marTop w:val="225"/>
                  <w:marBottom w:val="225"/>
                  <w:divBdr>
                    <w:top w:val="none" w:sz="0" w:space="0" w:color="auto"/>
                    <w:left w:val="none" w:sz="0" w:space="0" w:color="auto"/>
                    <w:bottom w:val="none" w:sz="0" w:space="0" w:color="auto"/>
                    <w:right w:val="none" w:sz="0" w:space="0" w:color="auto"/>
                  </w:divBdr>
                </w:div>
              </w:divsChild>
            </w:div>
            <w:div w:id="1628000319">
              <w:marLeft w:val="0"/>
              <w:marRight w:val="0"/>
              <w:marTop w:val="0"/>
              <w:marBottom w:val="0"/>
              <w:divBdr>
                <w:top w:val="none" w:sz="0" w:space="0" w:color="auto"/>
                <w:left w:val="none" w:sz="0" w:space="0" w:color="auto"/>
                <w:bottom w:val="none" w:sz="0" w:space="0" w:color="auto"/>
                <w:right w:val="none" w:sz="0" w:space="0" w:color="auto"/>
              </w:divBdr>
              <w:divsChild>
                <w:div w:id="662243398">
                  <w:marLeft w:val="0"/>
                  <w:marRight w:val="0"/>
                  <w:marTop w:val="225"/>
                  <w:marBottom w:val="225"/>
                  <w:divBdr>
                    <w:top w:val="none" w:sz="0" w:space="0" w:color="auto"/>
                    <w:left w:val="none" w:sz="0" w:space="0" w:color="auto"/>
                    <w:bottom w:val="none" w:sz="0" w:space="0" w:color="auto"/>
                    <w:right w:val="none" w:sz="0" w:space="0" w:color="auto"/>
                  </w:divBdr>
                </w:div>
              </w:divsChild>
            </w:div>
            <w:div w:id="1113669758">
              <w:marLeft w:val="0"/>
              <w:marRight w:val="0"/>
              <w:marTop w:val="0"/>
              <w:marBottom w:val="0"/>
              <w:divBdr>
                <w:top w:val="none" w:sz="0" w:space="0" w:color="auto"/>
                <w:left w:val="none" w:sz="0" w:space="0" w:color="auto"/>
                <w:bottom w:val="none" w:sz="0" w:space="0" w:color="auto"/>
                <w:right w:val="none" w:sz="0" w:space="0" w:color="auto"/>
              </w:divBdr>
              <w:divsChild>
                <w:div w:id="860437773">
                  <w:marLeft w:val="0"/>
                  <w:marRight w:val="0"/>
                  <w:marTop w:val="225"/>
                  <w:marBottom w:val="225"/>
                  <w:divBdr>
                    <w:top w:val="none" w:sz="0" w:space="0" w:color="auto"/>
                    <w:left w:val="none" w:sz="0" w:space="0" w:color="auto"/>
                    <w:bottom w:val="none" w:sz="0" w:space="0" w:color="auto"/>
                    <w:right w:val="none" w:sz="0" w:space="0" w:color="auto"/>
                  </w:divBdr>
                </w:div>
              </w:divsChild>
            </w:div>
            <w:div w:id="577859633">
              <w:marLeft w:val="0"/>
              <w:marRight w:val="0"/>
              <w:marTop w:val="0"/>
              <w:marBottom w:val="0"/>
              <w:divBdr>
                <w:top w:val="none" w:sz="0" w:space="0" w:color="auto"/>
                <w:left w:val="none" w:sz="0" w:space="0" w:color="auto"/>
                <w:bottom w:val="none" w:sz="0" w:space="0" w:color="auto"/>
                <w:right w:val="none" w:sz="0" w:space="0" w:color="auto"/>
              </w:divBdr>
              <w:divsChild>
                <w:div w:id="87045852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61982207">
          <w:marLeft w:val="-225"/>
          <w:marRight w:val="-225"/>
          <w:marTop w:val="0"/>
          <w:marBottom w:val="0"/>
          <w:divBdr>
            <w:top w:val="none" w:sz="0" w:space="0" w:color="auto"/>
            <w:left w:val="none" w:sz="0" w:space="0" w:color="auto"/>
            <w:bottom w:val="none" w:sz="0" w:space="0" w:color="auto"/>
            <w:right w:val="none" w:sz="0" w:space="0" w:color="auto"/>
          </w:divBdr>
          <w:divsChild>
            <w:div w:id="1744375828">
              <w:marLeft w:val="0"/>
              <w:marRight w:val="0"/>
              <w:marTop w:val="0"/>
              <w:marBottom w:val="0"/>
              <w:divBdr>
                <w:top w:val="none" w:sz="0" w:space="0" w:color="auto"/>
                <w:left w:val="none" w:sz="0" w:space="0" w:color="auto"/>
                <w:bottom w:val="none" w:sz="0" w:space="0" w:color="auto"/>
                <w:right w:val="none" w:sz="0" w:space="0" w:color="auto"/>
              </w:divBdr>
              <w:divsChild>
                <w:div w:id="451630672">
                  <w:marLeft w:val="0"/>
                  <w:marRight w:val="0"/>
                  <w:marTop w:val="225"/>
                  <w:marBottom w:val="225"/>
                  <w:divBdr>
                    <w:top w:val="none" w:sz="0" w:space="0" w:color="auto"/>
                    <w:left w:val="none" w:sz="0" w:space="0" w:color="auto"/>
                    <w:bottom w:val="none" w:sz="0" w:space="0" w:color="auto"/>
                    <w:right w:val="none" w:sz="0" w:space="0" w:color="auto"/>
                  </w:divBdr>
                </w:div>
              </w:divsChild>
            </w:div>
            <w:div w:id="1482697557">
              <w:marLeft w:val="0"/>
              <w:marRight w:val="0"/>
              <w:marTop w:val="0"/>
              <w:marBottom w:val="0"/>
              <w:divBdr>
                <w:top w:val="none" w:sz="0" w:space="0" w:color="auto"/>
                <w:left w:val="none" w:sz="0" w:space="0" w:color="auto"/>
                <w:bottom w:val="none" w:sz="0" w:space="0" w:color="auto"/>
                <w:right w:val="none" w:sz="0" w:space="0" w:color="auto"/>
              </w:divBdr>
              <w:divsChild>
                <w:div w:id="1234851124">
                  <w:marLeft w:val="0"/>
                  <w:marRight w:val="0"/>
                  <w:marTop w:val="225"/>
                  <w:marBottom w:val="225"/>
                  <w:divBdr>
                    <w:top w:val="none" w:sz="0" w:space="0" w:color="auto"/>
                    <w:left w:val="none" w:sz="0" w:space="0" w:color="auto"/>
                    <w:bottom w:val="none" w:sz="0" w:space="0" w:color="auto"/>
                    <w:right w:val="none" w:sz="0" w:space="0" w:color="auto"/>
                  </w:divBdr>
                </w:div>
              </w:divsChild>
            </w:div>
            <w:div w:id="1424376193">
              <w:marLeft w:val="0"/>
              <w:marRight w:val="0"/>
              <w:marTop w:val="0"/>
              <w:marBottom w:val="0"/>
              <w:divBdr>
                <w:top w:val="none" w:sz="0" w:space="0" w:color="auto"/>
                <w:left w:val="none" w:sz="0" w:space="0" w:color="auto"/>
                <w:bottom w:val="none" w:sz="0" w:space="0" w:color="auto"/>
                <w:right w:val="none" w:sz="0" w:space="0" w:color="auto"/>
              </w:divBdr>
              <w:divsChild>
                <w:div w:id="1974603796">
                  <w:marLeft w:val="0"/>
                  <w:marRight w:val="0"/>
                  <w:marTop w:val="225"/>
                  <w:marBottom w:val="225"/>
                  <w:divBdr>
                    <w:top w:val="none" w:sz="0" w:space="0" w:color="auto"/>
                    <w:left w:val="none" w:sz="0" w:space="0" w:color="auto"/>
                    <w:bottom w:val="none" w:sz="0" w:space="0" w:color="auto"/>
                    <w:right w:val="none" w:sz="0" w:space="0" w:color="auto"/>
                  </w:divBdr>
                </w:div>
              </w:divsChild>
            </w:div>
            <w:div w:id="636107954">
              <w:marLeft w:val="0"/>
              <w:marRight w:val="0"/>
              <w:marTop w:val="0"/>
              <w:marBottom w:val="0"/>
              <w:divBdr>
                <w:top w:val="none" w:sz="0" w:space="0" w:color="auto"/>
                <w:left w:val="none" w:sz="0" w:space="0" w:color="auto"/>
                <w:bottom w:val="none" w:sz="0" w:space="0" w:color="auto"/>
                <w:right w:val="none" w:sz="0" w:space="0" w:color="auto"/>
              </w:divBdr>
              <w:divsChild>
                <w:div w:id="208425435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58728952">
          <w:marLeft w:val="-225"/>
          <w:marRight w:val="-225"/>
          <w:marTop w:val="0"/>
          <w:marBottom w:val="0"/>
          <w:divBdr>
            <w:top w:val="none" w:sz="0" w:space="0" w:color="auto"/>
            <w:left w:val="none" w:sz="0" w:space="0" w:color="auto"/>
            <w:bottom w:val="none" w:sz="0" w:space="0" w:color="auto"/>
            <w:right w:val="none" w:sz="0" w:space="0" w:color="auto"/>
          </w:divBdr>
          <w:divsChild>
            <w:div w:id="372193559">
              <w:marLeft w:val="0"/>
              <w:marRight w:val="0"/>
              <w:marTop w:val="0"/>
              <w:marBottom w:val="0"/>
              <w:divBdr>
                <w:top w:val="none" w:sz="0" w:space="0" w:color="auto"/>
                <w:left w:val="none" w:sz="0" w:space="0" w:color="auto"/>
                <w:bottom w:val="none" w:sz="0" w:space="0" w:color="auto"/>
                <w:right w:val="none" w:sz="0" w:space="0" w:color="auto"/>
              </w:divBdr>
            </w:div>
          </w:divsChild>
        </w:div>
        <w:div w:id="417141172">
          <w:marLeft w:val="-225"/>
          <w:marRight w:val="-225"/>
          <w:marTop w:val="0"/>
          <w:marBottom w:val="0"/>
          <w:divBdr>
            <w:top w:val="none" w:sz="0" w:space="0" w:color="auto"/>
            <w:left w:val="none" w:sz="0" w:space="0" w:color="auto"/>
            <w:bottom w:val="none" w:sz="0" w:space="0" w:color="auto"/>
            <w:right w:val="none" w:sz="0" w:space="0" w:color="auto"/>
          </w:divBdr>
          <w:divsChild>
            <w:div w:id="1319840391">
              <w:marLeft w:val="0"/>
              <w:marRight w:val="0"/>
              <w:marTop w:val="0"/>
              <w:marBottom w:val="0"/>
              <w:divBdr>
                <w:top w:val="none" w:sz="0" w:space="0" w:color="auto"/>
                <w:left w:val="none" w:sz="0" w:space="0" w:color="auto"/>
                <w:bottom w:val="none" w:sz="0" w:space="0" w:color="auto"/>
                <w:right w:val="none" w:sz="0" w:space="0" w:color="auto"/>
              </w:divBdr>
              <w:divsChild>
                <w:div w:id="1448426542">
                  <w:marLeft w:val="0"/>
                  <w:marRight w:val="0"/>
                  <w:marTop w:val="225"/>
                  <w:marBottom w:val="225"/>
                  <w:divBdr>
                    <w:top w:val="none" w:sz="0" w:space="0" w:color="auto"/>
                    <w:left w:val="none" w:sz="0" w:space="0" w:color="auto"/>
                    <w:bottom w:val="none" w:sz="0" w:space="0" w:color="auto"/>
                    <w:right w:val="none" w:sz="0" w:space="0" w:color="auto"/>
                  </w:divBdr>
                </w:div>
              </w:divsChild>
            </w:div>
            <w:div w:id="1573809374">
              <w:marLeft w:val="0"/>
              <w:marRight w:val="0"/>
              <w:marTop w:val="0"/>
              <w:marBottom w:val="0"/>
              <w:divBdr>
                <w:top w:val="none" w:sz="0" w:space="0" w:color="auto"/>
                <w:left w:val="none" w:sz="0" w:space="0" w:color="auto"/>
                <w:bottom w:val="none" w:sz="0" w:space="0" w:color="auto"/>
                <w:right w:val="none" w:sz="0" w:space="0" w:color="auto"/>
              </w:divBdr>
              <w:divsChild>
                <w:div w:id="13495673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088334341">
      <w:bodyDiv w:val="1"/>
      <w:marLeft w:val="0"/>
      <w:marRight w:val="0"/>
      <w:marTop w:val="0"/>
      <w:marBottom w:val="0"/>
      <w:divBdr>
        <w:top w:val="none" w:sz="0" w:space="0" w:color="auto"/>
        <w:left w:val="none" w:sz="0" w:space="0" w:color="auto"/>
        <w:bottom w:val="none" w:sz="0" w:space="0" w:color="auto"/>
        <w:right w:val="none" w:sz="0" w:space="0" w:color="auto"/>
      </w:divBdr>
      <w:divsChild>
        <w:div w:id="390008589">
          <w:marLeft w:val="-225"/>
          <w:marRight w:val="-225"/>
          <w:marTop w:val="0"/>
          <w:marBottom w:val="0"/>
          <w:divBdr>
            <w:top w:val="none" w:sz="0" w:space="0" w:color="auto"/>
            <w:left w:val="none" w:sz="0" w:space="0" w:color="auto"/>
            <w:bottom w:val="none" w:sz="0" w:space="0" w:color="auto"/>
            <w:right w:val="none" w:sz="0" w:space="0" w:color="auto"/>
          </w:divBdr>
          <w:divsChild>
            <w:div w:id="1167356763">
              <w:marLeft w:val="0"/>
              <w:marRight w:val="0"/>
              <w:marTop w:val="0"/>
              <w:marBottom w:val="0"/>
              <w:divBdr>
                <w:top w:val="none" w:sz="0" w:space="0" w:color="auto"/>
                <w:left w:val="none" w:sz="0" w:space="0" w:color="auto"/>
                <w:bottom w:val="none" w:sz="0" w:space="0" w:color="auto"/>
                <w:right w:val="none" w:sz="0" w:space="0" w:color="auto"/>
              </w:divBdr>
            </w:div>
          </w:divsChild>
        </w:div>
        <w:div w:id="522524341">
          <w:marLeft w:val="-225"/>
          <w:marRight w:val="-225"/>
          <w:marTop w:val="0"/>
          <w:marBottom w:val="0"/>
          <w:divBdr>
            <w:top w:val="none" w:sz="0" w:space="0" w:color="auto"/>
            <w:left w:val="none" w:sz="0" w:space="0" w:color="auto"/>
            <w:bottom w:val="none" w:sz="0" w:space="0" w:color="auto"/>
            <w:right w:val="none" w:sz="0" w:space="0" w:color="auto"/>
          </w:divBdr>
          <w:divsChild>
            <w:div w:id="1470171257">
              <w:marLeft w:val="0"/>
              <w:marRight w:val="0"/>
              <w:marTop w:val="0"/>
              <w:marBottom w:val="0"/>
              <w:divBdr>
                <w:top w:val="none" w:sz="0" w:space="0" w:color="auto"/>
                <w:left w:val="none" w:sz="0" w:space="0" w:color="auto"/>
                <w:bottom w:val="none" w:sz="0" w:space="0" w:color="auto"/>
                <w:right w:val="none" w:sz="0" w:space="0" w:color="auto"/>
              </w:divBdr>
              <w:divsChild>
                <w:div w:id="1765876007">
                  <w:marLeft w:val="0"/>
                  <w:marRight w:val="0"/>
                  <w:marTop w:val="225"/>
                  <w:marBottom w:val="225"/>
                  <w:divBdr>
                    <w:top w:val="none" w:sz="0" w:space="0" w:color="auto"/>
                    <w:left w:val="none" w:sz="0" w:space="0" w:color="auto"/>
                    <w:bottom w:val="none" w:sz="0" w:space="0" w:color="auto"/>
                    <w:right w:val="none" w:sz="0" w:space="0" w:color="auto"/>
                  </w:divBdr>
                </w:div>
              </w:divsChild>
            </w:div>
            <w:div w:id="845707394">
              <w:marLeft w:val="0"/>
              <w:marRight w:val="0"/>
              <w:marTop w:val="0"/>
              <w:marBottom w:val="0"/>
              <w:divBdr>
                <w:top w:val="none" w:sz="0" w:space="0" w:color="auto"/>
                <w:left w:val="none" w:sz="0" w:space="0" w:color="auto"/>
                <w:bottom w:val="none" w:sz="0" w:space="0" w:color="auto"/>
                <w:right w:val="none" w:sz="0" w:space="0" w:color="auto"/>
              </w:divBdr>
              <w:divsChild>
                <w:div w:id="223101558">
                  <w:marLeft w:val="0"/>
                  <w:marRight w:val="0"/>
                  <w:marTop w:val="225"/>
                  <w:marBottom w:val="225"/>
                  <w:divBdr>
                    <w:top w:val="none" w:sz="0" w:space="0" w:color="auto"/>
                    <w:left w:val="none" w:sz="0" w:space="0" w:color="auto"/>
                    <w:bottom w:val="none" w:sz="0" w:space="0" w:color="auto"/>
                    <w:right w:val="none" w:sz="0" w:space="0" w:color="auto"/>
                  </w:divBdr>
                </w:div>
              </w:divsChild>
            </w:div>
            <w:div w:id="67845181">
              <w:marLeft w:val="0"/>
              <w:marRight w:val="0"/>
              <w:marTop w:val="0"/>
              <w:marBottom w:val="0"/>
              <w:divBdr>
                <w:top w:val="none" w:sz="0" w:space="0" w:color="auto"/>
                <w:left w:val="none" w:sz="0" w:space="0" w:color="auto"/>
                <w:bottom w:val="none" w:sz="0" w:space="0" w:color="auto"/>
                <w:right w:val="none" w:sz="0" w:space="0" w:color="auto"/>
              </w:divBdr>
              <w:divsChild>
                <w:div w:id="962811153">
                  <w:marLeft w:val="0"/>
                  <w:marRight w:val="0"/>
                  <w:marTop w:val="225"/>
                  <w:marBottom w:val="225"/>
                  <w:divBdr>
                    <w:top w:val="none" w:sz="0" w:space="0" w:color="auto"/>
                    <w:left w:val="none" w:sz="0" w:space="0" w:color="auto"/>
                    <w:bottom w:val="none" w:sz="0" w:space="0" w:color="auto"/>
                    <w:right w:val="none" w:sz="0" w:space="0" w:color="auto"/>
                  </w:divBdr>
                </w:div>
              </w:divsChild>
            </w:div>
            <w:div w:id="757991315">
              <w:marLeft w:val="0"/>
              <w:marRight w:val="0"/>
              <w:marTop w:val="0"/>
              <w:marBottom w:val="0"/>
              <w:divBdr>
                <w:top w:val="none" w:sz="0" w:space="0" w:color="auto"/>
                <w:left w:val="none" w:sz="0" w:space="0" w:color="auto"/>
                <w:bottom w:val="none" w:sz="0" w:space="0" w:color="auto"/>
                <w:right w:val="none" w:sz="0" w:space="0" w:color="auto"/>
              </w:divBdr>
              <w:divsChild>
                <w:div w:id="48104772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763571434">
          <w:marLeft w:val="-225"/>
          <w:marRight w:val="-225"/>
          <w:marTop w:val="0"/>
          <w:marBottom w:val="0"/>
          <w:divBdr>
            <w:top w:val="none" w:sz="0" w:space="0" w:color="auto"/>
            <w:left w:val="none" w:sz="0" w:space="0" w:color="auto"/>
            <w:bottom w:val="none" w:sz="0" w:space="0" w:color="auto"/>
            <w:right w:val="none" w:sz="0" w:space="0" w:color="auto"/>
          </w:divBdr>
          <w:divsChild>
            <w:div w:id="1069813722">
              <w:marLeft w:val="0"/>
              <w:marRight w:val="0"/>
              <w:marTop w:val="0"/>
              <w:marBottom w:val="0"/>
              <w:divBdr>
                <w:top w:val="none" w:sz="0" w:space="0" w:color="auto"/>
                <w:left w:val="none" w:sz="0" w:space="0" w:color="auto"/>
                <w:bottom w:val="none" w:sz="0" w:space="0" w:color="auto"/>
                <w:right w:val="none" w:sz="0" w:space="0" w:color="auto"/>
              </w:divBdr>
              <w:divsChild>
                <w:div w:id="807893626">
                  <w:marLeft w:val="0"/>
                  <w:marRight w:val="0"/>
                  <w:marTop w:val="225"/>
                  <w:marBottom w:val="225"/>
                  <w:divBdr>
                    <w:top w:val="none" w:sz="0" w:space="0" w:color="auto"/>
                    <w:left w:val="none" w:sz="0" w:space="0" w:color="auto"/>
                    <w:bottom w:val="none" w:sz="0" w:space="0" w:color="auto"/>
                    <w:right w:val="none" w:sz="0" w:space="0" w:color="auto"/>
                  </w:divBdr>
                </w:div>
              </w:divsChild>
            </w:div>
            <w:div w:id="918710853">
              <w:marLeft w:val="0"/>
              <w:marRight w:val="0"/>
              <w:marTop w:val="0"/>
              <w:marBottom w:val="0"/>
              <w:divBdr>
                <w:top w:val="none" w:sz="0" w:space="0" w:color="auto"/>
                <w:left w:val="none" w:sz="0" w:space="0" w:color="auto"/>
                <w:bottom w:val="none" w:sz="0" w:space="0" w:color="auto"/>
                <w:right w:val="none" w:sz="0" w:space="0" w:color="auto"/>
              </w:divBdr>
              <w:divsChild>
                <w:div w:id="856114345">
                  <w:marLeft w:val="0"/>
                  <w:marRight w:val="0"/>
                  <w:marTop w:val="225"/>
                  <w:marBottom w:val="225"/>
                  <w:divBdr>
                    <w:top w:val="none" w:sz="0" w:space="0" w:color="auto"/>
                    <w:left w:val="none" w:sz="0" w:space="0" w:color="auto"/>
                    <w:bottom w:val="none" w:sz="0" w:space="0" w:color="auto"/>
                    <w:right w:val="none" w:sz="0" w:space="0" w:color="auto"/>
                  </w:divBdr>
                </w:div>
              </w:divsChild>
            </w:div>
            <w:div w:id="2055612335">
              <w:marLeft w:val="0"/>
              <w:marRight w:val="0"/>
              <w:marTop w:val="0"/>
              <w:marBottom w:val="0"/>
              <w:divBdr>
                <w:top w:val="none" w:sz="0" w:space="0" w:color="auto"/>
                <w:left w:val="none" w:sz="0" w:space="0" w:color="auto"/>
                <w:bottom w:val="none" w:sz="0" w:space="0" w:color="auto"/>
                <w:right w:val="none" w:sz="0" w:space="0" w:color="auto"/>
              </w:divBdr>
              <w:divsChild>
                <w:div w:id="1902474992">
                  <w:marLeft w:val="0"/>
                  <w:marRight w:val="0"/>
                  <w:marTop w:val="225"/>
                  <w:marBottom w:val="225"/>
                  <w:divBdr>
                    <w:top w:val="none" w:sz="0" w:space="0" w:color="auto"/>
                    <w:left w:val="none" w:sz="0" w:space="0" w:color="auto"/>
                    <w:bottom w:val="none" w:sz="0" w:space="0" w:color="auto"/>
                    <w:right w:val="none" w:sz="0" w:space="0" w:color="auto"/>
                  </w:divBdr>
                </w:div>
              </w:divsChild>
            </w:div>
            <w:div w:id="1931312061">
              <w:marLeft w:val="0"/>
              <w:marRight w:val="0"/>
              <w:marTop w:val="0"/>
              <w:marBottom w:val="0"/>
              <w:divBdr>
                <w:top w:val="none" w:sz="0" w:space="0" w:color="auto"/>
                <w:left w:val="none" w:sz="0" w:space="0" w:color="auto"/>
                <w:bottom w:val="none" w:sz="0" w:space="0" w:color="auto"/>
                <w:right w:val="none" w:sz="0" w:space="0" w:color="auto"/>
              </w:divBdr>
              <w:divsChild>
                <w:div w:id="189014400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62459268">
          <w:marLeft w:val="-225"/>
          <w:marRight w:val="-225"/>
          <w:marTop w:val="0"/>
          <w:marBottom w:val="0"/>
          <w:divBdr>
            <w:top w:val="none" w:sz="0" w:space="0" w:color="auto"/>
            <w:left w:val="none" w:sz="0" w:space="0" w:color="auto"/>
            <w:bottom w:val="none" w:sz="0" w:space="0" w:color="auto"/>
            <w:right w:val="none" w:sz="0" w:space="0" w:color="auto"/>
          </w:divBdr>
          <w:divsChild>
            <w:div w:id="389040562">
              <w:marLeft w:val="0"/>
              <w:marRight w:val="0"/>
              <w:marTop w:val="0"/>
              <w:marBottom w:val="0"/>
              <w:divBdr>
                <w:top w:val="none" w:sz="0" w:space="0" w:color="auto"/>
                <w:left w:val="none" w:sz="0" w:space="0" w:color="auto"/>
                <w:bottom w:val="none" w:sz="0" w:space="0" w:color="auto"/>
                <w:right w:val="none" w:sz="0" w:space="0" w:color="auto"/>
              </w:divBdr>
            </w:div>
          </w:divsChild>
        </w:div>
        <w:div w:id="908997685">
          <w:marLeft w:val="-225"/>
          <w:marRight w:val="-225"/>
          <w:marTop w:val="0"/>
          <w:marBottom w:val="0"/>
          <w:divBdr>
            <w:top w:val="none" w:sz="0" w:space="0" w:color="auto"/>
            <w:left w:val="none" w:sz="0" w:space="0" w:color="auto"/>
            <w:bottom w:val="none" w:sz="0" w:space="0" w:color="auto"/>
            <w:right w:val="none" w:sz="0" w:space="0" w:color="auto"/>
          </w:divBdr>
          <w:divsChild>
            <w:div w:id="2053262063">
              <w:marLeft w:val="0"/>
              <w:marRight w:val="0"/>
              <w:marTop w:val="0"/>
              <w:marBottom w:val="0"/>
              <w:divBdr>
                <w:top w:val="none" w:sz="0" w:space="0" w:color="auto"/>
                <w:left w:val="none" w:sz="0" w:space="0" w:color="auto"/>
                <w:bottom w:val="none" w:sz="0" w:space="0" w:color="auto"/>
                <w:right w:val="none" w:sz="0" w:space="0" w:color="auto"/>
              </w:divBdr>
              <w:divsChild>
                <w:div w:id="1843079100">
                  <w:marLeft w:val="0"/>
                  <w:marRight w:val="0"/>
                  <w:marTop w:val="225"/>
                  <w:marBottom w:val="225"/>
                  <w:divBdr>
                    <w:top w:val="none" w:sz="0" w:space="0" w:color="auto"/>
                    <w:left w:val="none" w:sz="0" w:space="0" w:color="auto"/>
                    <w:bottom w:val="none" w:sz="0" w:space="0" w:color="auto"/>
                    <w:right w:val="none" w:sz="0" w:space="0" w:color="auto"/>
                  </w:divBdr>
                </w:div>
              </w:divsChild>
            </w:div>
            <w:div w:id="1024866089">
              <w:marLeft w:val="0"/>
              <w:marRight w:val="0"/>
              <w:marTop w:val="0"/>
              <w:marBottom w:val="0"/>
              <w:divBdr>
                <w:top w:val="none" w:sz="0" w:space="0" w:color="auto"/>
                <w:left w:val="none" w:sz="0" w:space="0" w:color="auto"/>
                <w:bottom w:val="none" w:sz="0" w:space="0" w:color="auto"/>
                <w:right w:val="none" w:sz="0" w:space="0" w:color="auto"/>
              </w:divBdr>
              <w:divsChild>
                <w:div w:id="124742588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rap.fr/dossiers/Archeologie-du-Vin/Histoire-du-vin/Moderne-et-contemporain-Mythes-et-religions"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s://fr.wikipedia.org/wiki/Atlas_de_Trudaine"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fr.wikipedia.org/wiki/Phyllox%C3%A9ra" TargetMode="External"/><Relationship Id="rId11" Type="http://schemas.openxmlformats.org/officeDocument/2006/relationships/image" Target="media/image4.jpeg"/><Relationship Id="rId5" Type="http://schemas.openxmlformats.org/officeDocument/2006/relationships/image" Target="media/image1.gif"/><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979</Words>
  <Characters>5385</Characters>
  <Application>Microsoft Office Word</Application>
  <DocSecurity>8</DocSecurity>
  <Lines>44</Lines>
  <Paragraphs>12</Paragraphs>
  <ScaleCrop>false</ScaleCrop>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GUINGNIER</dc:creator>
  <cp:keywords/>
  <dc:description/>
  <cp:lastModifiedBy> Karine GUINGNIER</cp:lastModifiedBy>
  <cp:revision>3</cp:revision>
  <dcterms:created xsi:type="dcterms:W3CDTF">2024-08-01T07:13:00Z</dcterms:created>
  <dcterms:modified xsi:type="dcterms:W3CDTF">2024-08-01T07:19:00Z</dcterms:modified>
</cp:coreProperties>
</file>